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8.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footer6.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footer1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footer2.xml" ContentType="application/vnd.openxmlformats-officedocument.wordprocessingml.footer+xml"/>
  <Override PartName="/word/theme/theme1.xml" ContentType="application/vnd.openxmlformats-officedocument.theme+xml"/>
  <Override PartName="/word/_rels/document.xml.rels" ContentType="application/vnd.openxmlformats-package.relationships+xml"/>
  <Override PartName="/word/footer12.xml" ContentType="application/vnd.openxmlformats-officedocument.wordprocessingml.footer+xml"/>
  <Override PartName="/word/footnotes.xml" ContentType="application/vnd.openxmlformats-officedocument.wordprocessingml.footnotes+xml"/>
  <Override PartName="/word/footer11.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Ref126142511"/>
      <w:bookmarkStart w:id="1" w:name="_Ref125360048"/>
      <w:bookmarkStart w:id="2" w:name="_Toc127356922"/>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rPr/>
      </w:pPr>
      <w:r>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5387"/>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87"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3"/>
              </w:numPr>
              <w:spacing w:before="60" w:after="60"/>
              <w:ind w:left="170" w:hanging="0"/>
              <w:rPr>
                <w:sz w:val="22"/>
              </w:rPr>
            </w:pPr>
            <w:r>
              <w:rPr>
                <w:rFonts w:eastAsia="Calibri" w:cs=""/>
                <w:kern w:val="0"/>
                <w:sz w:val="22"/>
                <w:szCs w:val="22"/>
                <w:lang w:val="ru-RU" w:eastAsia="en-US" w:bidi="ar-SA"/>
              </w:rPr>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5387" w:type="dxa"/>
            <w:tcBorders/>
          </w:tcPr>
          <w:p>
            <w:pPr>
              <w:pStyle w:val="Style28"/>
              <w:widowControl/>
              <w:spacing w:before="60" w:after="60"/>
              <w:rPr>
                <w:sz w:val="22"/>
              </w:rPr>
            </w:pPr>
            <w:r>
              <w:rPr>
                <w:rFonts w:eastAsia="Calibri" w:cs=""/>
                <w:kern w:val="0"/>
                <w:sz w:val="22"/>
                <w:szCs w:val="22"/>
                <w:lang w:val="ru-RU" w:eastAsia="en-US" w:bidi="ar-SA"/>
              </w:rPr>
            </w:r>
          </w:p>
        </w:tc>
        <w:tc>
          <w:tcPr>
            <w:tcW w:w="191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911" w:type="dxa"/>
            <w:tcBorders/>
          </w:tcPr>
          <w:p>
            <w:pPr>
              <w:pStyle w:val="Style28"/>
              <w:widowControl/>
              <w:spacing w:before="60" w:after="60"/>
              <w:jc w:val="center"/>
              <w:rPr>
                <w:sz w:val="22"/>
              </w:rPr>
            </w:pPr>
            <w:r>
              <w:rPr>
                <w:rFonts w:eastAsia="Calibri" w:cs=""/>
                <w:kern w:val="0"/>
                <w:sz w:val="22"/>
                <w:szCs w:val="22"/>
                <w:lang w:val="ru-RU" w:eastAsia="en-US" w:bidi="ar-SA"/>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Hlk124952376"/>
      <w:bookmarkStart w:id="7" w:name="_Ref125368655"/>
      <w:bookmarkStart w:id="8" w:name="Форма02_Оферта"/>
      <w:bookmarkStart w:id="9" w:name="_Ref125362975"/>
      <w:bookmarkStart w:id="10" w:name="_Ref125368077"/>
      <w:bookmarkStart w:id="11" w:name="_Ref125368640"/>
      <w:bookmarkStart w:id="12" w:name="_Ref125368663"/>
      <w:bookmarkStart w:id="13" w:name="_Ref125368678"/>
      <w:bookmarkStart w:id="14" w:name="_Ref125369056"/>
      <w:bookmarkStart w:id="15" w:name="_Ref125370827"/>
      <w:bookmarkStart w:id="16" w:name="_Toc127356924"/>
      <w:bookmarkEnd w:id="6"/>
      <w:bookmarkEnd w:id="8"/>
      <w:r>
        <w:rPr/>
        <w:t>Письмо о подаче оферты (форма 2)</w:t>
      </w:r>
      <w:bookmarkEnd w:id="7"/>
      <w:bookmarkEnd w:id="9"/>
      <w:bookmarkEnd w:id="10"/>
      <w:bookmarkEnd w:id="11"/>
      <w:bookmarkEnd w:id="12"/>
      <w:bookmarkEnd w:id="13"/>
      <w:bookmarkEnd w:id="14"/>
      <w:bookmarkEnd w:id="15"/>
      <w:bookmarkEnd w:id="16"/>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Участник, подавая заявку от лица Коллективного участника, в Письме о подаче оферты должен подтвердить, что каждый член Коллективного участника (включая его лидера) отвечает всем обязательным требованиям к Участникам (подраздел 8.2 Приложения № 3 к Документации о закупке).</w:t>
      </w:r>
    </w:p>
    <w:p>
      <w:pPr>
        <w:pStyle w:val="Style24"/>
        <w:rPr/>
      </w:pPr>
      <w:r>
        <w:rPr/>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*.pdf.</w:t>
      </w:r>
    </w:p>
    <w:p>
      <w:pPr>
        <w:pStyle w:val="Style24"/>
        <w:rPr/>
      </w:pPr>
      <w:r>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jc w:val="center"/>
        <w:outlineLvl w:val="3"/>
        <w:rPr/>
      </w:pPr>
      <w:r>
        <w:rPr/>
        <w:t>Письмо о подаче оферты</w:t>
      </w:r>
    </w:p>
    <w:p>
      <w:pPr>
        <w:pStyle w:val="Style28"/>
        <w:tabs>
          <w:tab w:val="clear" w:pos="708"/>
          <w:tab w:val="left" w:pos="567" w:leader="none"/>
        </w:tabs>
        <w:rPr/>
      </w:pPr>
      <w:r>
        <w:rP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Pr>
          <w:rStyle w:val="Style17"/>
        </w:rPr>
        <w:t>[выбрать необходимое:]</w:t>
      </w:r>
      <w:r>
        <w:rPr/>
        <w:t xml:space="preserve"> Участник </w:t>
      </w:r>
      <w:r>
        <w:rPr>
          <w:rStyle w:val="Style17"/>
        </w:rPr>
        <w:t>[или (выбрать в зависимости от обстоятельств)]</w:t>
      </w:r>
      <w:r>
        <w:rPr/>
        <w:t xml:space="preserve"> Лидер коллективного участника (Член коллективного участника № 1: ____________________; Член коллективного Участника № __: ____________________ </w:t>
      </w:r>
      <w:r>
        <w:rPr>
          <w:rStyle w:val="Style17"/>
        </w:rPr>
        <w:t>[перечислить каждого члена Коллективного участника]</w:t>
      </w:r>
      <w:r>
        <w:rPr/>
        <w:t>)</w:t>
      </w:r>
      <w:r>
        <w:rPr>
          <w:rStyle w:val="FootnoteReference"/>
        </w:rPr>
        <w:footnoteReference w:id="3"/>
      </w:r>
      <w:r>
        <w:rPr/>
        <w:t xml:space="preserve"> – далее Участник:</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(предмет Договора)</w:t>
            </w:r>
          </w:p>
        </w:tc>
      </w:tr>
    </w:tbl>
    <w:p>
      <w:pPr>
        <w:pStyle w:val="Style28"/>
        <w:rPr/>
      </w:pPr>
      <w:r>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7"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7"/>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r>
        <w:rPr>
          <w:rStyle w:val="FootnoteReference"/>
          <w:i/>
          <w:shd w:fill="D0CECE" w:val="clear"/>
        </w:rPr>
        <w:footnoteReference w:id="4"/>
      </w:r>
      <w:r>
        <w:rPr>
          <w:rStyle w:val="Style17"/>
        </w:rPr>
        <w:t>:]</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FootnoteReference"/>
          <w:i/>
          <w:shd w:fill="D0CECE" w:val="clear"/>
        </w:rPr>
        <w:footnoteReference w:id="5"/>
      </w:r>
      <w:r>
        <w:rPr>
          <w:rStyle w:val="Style17"/>
        </w:rPr>
        <w:t>:]</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pPr>
        <w:pStyle w:val="Style28"/>
        <w:numPr>
          <w:ilvl w:val="0"/>
          <w:numId w:val="15"/>
        </w:numPr>
        <w:ind w:left="0" w:firstLine="284"/>
        <w:rPr/>
      </w:pPr>
      <w:r>
        <w:rPr/>
        <w:t xml:space="preserve">____________________ </w:t>
      </w:r>
      <w:r>
        <w:rPr>
          <w:rStyle w:val="Style17"/>
        </w:rPr>
        <w:t>[перечисляются только те специальные требования к</w:t>
      </w:r>
      <w:r>
        <w:rPr>
          <w:rStyle w:val="Style17"/>
          <w:lang w:val="en-US"/>
        </w:rPr>
        <w:t> </w:t>
      </w:r>
      <w:r>
        <w:rPr>
          <w:rStyle w:val="Style17"/>
        </w:rPr>
        <w:t>Участникам, по которым в 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адреса сайта или страницы сайта в</w:t>
      </w:r>
      <w:r>
        <w:rPr>
          <w:rStyle w:val="Style17"/>
          <w:lang w:val="en-US"/>
        </w:rPr>
        <w:t> </w:t>
      </w:r>
      <w:r>
        <w:rPr>
          <w:rStyle w:val="Style17"/>
        </w:rPr>
        <w:t>информационно-телекоммуникационной сети «Интернет», на которых размещены соответствующие подтверждающие информация и документы]</w:t>
      </w:r>
      <w:r>
        <w:rPr/>
        <w:t>;</w:t>
      </w:r>
    </w:p>
    <w:p>
      <w:pPr>
        <w:pStyle w:val="Style28"/>
        <w:numPr>
          <w:ilvl w:val="0"/>
          <w:numId w:val="15"/>
        </w:numPr>
        <w:ind w:left="0" w:firstLine="284"/>
        <w:rPr/>
      </w:pPr>
      <w:r>
        <w:rPr/>
        <w:t>____________________;</w:t>
      </w:r>
    </w:p>
    <w:p>
      <w:pPr>
        <w:pStyle w:val="Style28"/>
        <w:numPr>
          <w:ilvl w:val="0"/>
          <w:numId w:val="15"/>
        </w:numPr>
        <w:ind w:left="0" w:firstLine="284"/>
        <w:rPr/>
      </w:pPr>
      <w:r>
        <w:rPr/>
        <w:t>____________________.</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 xml:space="preserve">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____________________ </w:t>
      </w:r>
      <w:r>
        <w:rPr>
          <w:rStyle w:val="Style17"/>
        </w:rPr>
        <w:t>[наименование Заказчика]</w:t>
      </w:r>
      <w:r>
        <w:rPr/>
        <w:t xml:space="preserve">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31"/>
        <w:keepNext w:val="true"/>
        <w:spacing w:before="360" w:after="0"/>
        <w:rPr>
          <w:lang w:val="en-US"/>
        </w:rPr>
      </w:pPr>
      <w:r>
        <w:rPr/>
      </w:r>
      <w:bookmarkStart w:id="18" w:name="_Toc127356925"/>
      <w:bookmarkStart w:id="19" w:name="_Ref125365806"/>
      <w:bookmarkStart w:id="20" w:name="_Ref125366113"/>
      <w:bookmarkStart w:id="21" w:name="_Ref125369626"/>
      <w:bookmarkStart w:id="22" w:name="_Ref125370520"/>
      <w:bookmarkStart w:id="23" w:name="_Ref125370528"/>
      <w:bookmarkStart w:id="24" w:name="_Ref125370533"/>
      <w:bookmarkStart w:id="25" w:name="_Toc127356925"/>
      <w:bookmarkStart w:id="26" w:name="_Ref125365806"/>
      <w:bookmarkStart w:id="27" w:name="_Ref125366113"/>
      <w:bookmarkStart w:id="28" w:name="_Ref125369626"/>
      <w:bookmarkStart w:id="29" w:name="_Ref125370520"/>
      <w:bookmarkStart w:id="30" w:name="_Ref125370528"/>
      <w:bookmarkStart w:id="31" w:name="_Ref125370533"/>
    </w:p>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4294963199"/>
        </w:sectPr>
        <w:pStyle w:val="Style28"/>
        <w:rPr>
          <w:lang w:val="en-US"/>
        </w:rPr>
      </w:pPr>
      <w:r>
        <w:rPr>
          <w:lang w:val="en-US"/>
        </w:rPr>
      </w:r>
      <w:r>
        <w:br w:type="page"/>
      </w:r>
    </w:p>
    <w:p>
      <w:pPr>
        <w:pStyle w:val="Style23"/>
        <w:rPr/>
      </w:pPr>
      <w:bookmarkStart w:id="32" w:name="_Toc127356925"/>
      <w:bookmarkStart w:id="33" w:name="_Ref125365806"/>
      <w:bookmarkStart w:id="34" w:name="_Ref125366113"/>
      <w:bookmarkStart w:id="35" w:name="_Ref125369626"/>
      <w:bookmarkStart w:id="36" w:name="_Ref125370520"/>
      <w:bookmarkStart w:id="37" w:name="_Ref125370528"/>
      <w:bookmarkStart w:id="38" w:name="_Ref125370533"/>
      <w:bookmarkStart w:id="39" w:name="Форма03_КоммПредложение"/>
      <w:bookmarkEnd w:id="39"/>
      <w:r>
        <w:rPr/>
        <w:t>Коммерческое предложение (форма 3)</w:t>
      </w:r>
      <w:bookmarkEnd w:id="32"/>
      <w:bookmarkEnd w:id="33"/>
      <w:bookmarkEnd w:id="34"/>
      <w:bookmarkEnd w:id="35"/>
      <w:bookmarkEnd w:id="36"/>
      <w:bookmarkEnd w:id="37"/>
      <w:bookmarkEnd w:id="38"/>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6"/>
      </w:r>
      <w:r>
        <w:rPr/>
        <w:t>.</w:t>
      </w:r>
    </w:p>
    <w:p>
      <w:pPr>
        <w:pStyle w:val="Style24"/>
        <w:keepNext w:val="true"/>
        <w:rPr/>
      </w:pPr>
      <w:r>
        <w:rPr/>
        <w:t xml:space="preserve">Дополнительно к Коммерческому предложению в составе заяви предоставляется </w:t>
      </w:r>
      <w:bookmarkStart w:id="40"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40"/>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могут содержаться дополнительные инструкции, которых Участник должен придерживаться.</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Коммерческого предложения (включая Структуру НМЦ) приведена в отдельном файле в составе Документации о закупке.</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pPr>
      <w:r>
        <w:rPr/>
      </w:r>
      <w:r>
        <w:br w:type="page"/>
      </w:r>
    </w:p>
    <w:p>
      <w:pPr>
        <w:pStyle w:val="Style23"/>
        <w:rPr/>
      </w:pPr>
      <w:bookmarkStart w:id="41" w:name="_Toc127356926"/>
      <w:bookmarkStart w:id="42" w:name="_Ref125360745"/>
      <w:bookmarkStart w:id="43" w:name="_Ref125360736"/>
      <w:bookmarkStart w:id="44" w:name="Форма04_ТехнПредложение"/>
      <w:bookmarkEnd w:id="44"/>
      <w:r>
        <w:rPr/>
        <w:t>Техническое предложение (форма 4)</w:t>
      </w:r>
      <w:bookmarkEnd w:id="41"/>
      <w:bookmarkEnd w:id="42"/>
      <w:bookmarkEnd w:id="43"/>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7"/>
      </w:r>
      <w:r>
        <w:rPr/>
        <w:t>.</w:t>
      </w:r>
    </w:p>
    <w:p>
      <w:pPr>
        <w:pStyle w:val="Style24"/>
        <w:keepNext w:val="true"/>
        <w:rPr/>
      </w:pPr>
      <w:r>
        <w:rPr/>
        <w:t>План распределения объемов поставки продукции в обязательном порядке должен быть предоставлен в составе заявки только если:</w:t>
      </w:r>
    </w:p>
    <w:p>
      <w:pPr>
        <w:pStyle w:val="Style25"/>
        <w:rPr/>
      </w:pPr>
      <w:r>
        <w:rPr/>
        <w:t>Участник подает заявку от лица Коллективного участника;</w:t>
      </w:r>
    </w:p>
    <w:p>
      <w:pPr>
        <w:pStyle w:val="Style25"/>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лидера коллективного участника, члена коллективного участника,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xml:space="preserve"> (в случае подачи заявки от лица Коллективного участника соответствующие сведения, идентифицирующие лидера и остальных членов коллективного участника, должны быть представлены во второй части заявки в </w:t>
      </w:r>
      <w:hyperlink w:anchor="Форма02_Оферта">
        <w:r>
          <w:rPr>
            <w:rStyle w:val="Style14"/>
          </w:rPr>
          <w:t>Письме о подаче оферты</w:t>
        </w:r>
      </w:hyperlink>
      <w:r>
        <w:rPr/>
        <w:t xml:space="preserve"> с указанием порядковых номеров членов коллективного участника («Член коллективного участника № __»);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31"/>
        <w:keepNext w:val="true"/>
        <w:rPr/>
      </w:pPr>
      <w:r>
        <w:rPr/>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rPr>
          <w:rStyle w:val="Style17"/>
        </w:rPr>
      </w:pPr>
      <w:r>
        <w:rPr>
          <w:rStyle w:val="Style17"/>
        </w:rPr>
        <w:t>[Участник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 либо если условиями проводимой закупки (подраздел 1.2 Документации о закупке) допускается подача заявки Участником, являющимся Генеральным подрядчиком; иначе блок с Планом удаляется из Технического предложения.]</w:t>
      </w:r>
    </w:p>
    <w:p>
      <w:pPr>
        <w:pStyle w:val="Style27"/>
        <w:pageBreakBefore w:val="false"/>
        <w:numPr>
          <w:ilvl w:val="0"/>
          <w:numId w:val="0"/>
        </w:numPr>
        <w:spacing w:before="360" w:after="0"/>
        <w:jc w:val="center"/>
        <w:outlineLvl w:val="3"/>
        <w:rPr/>
      </w:pPr>
      <w:r>
        <w:rPr/>
        <w:t>План распределения объемов поставки продукции</w:t>
      </w:r>
    </w:p>
    <w:p>
      <w:pPr>
        <w:pStyle w:val="Style27"/>
        <w:pageBreakBefore w:val="false"/>
        <w:jc w:val="center"/>
        <w:rPr/>
      </w:pPr>
      <w:r>
        <w:rPr/>
        <w:t>(внутри Коллективного участника / между Генеральным подрядчиком и субподрядчиками)</w:t>
      </w:r>
    </w:p>
    <w:tbl>
      <w:tblPr>
        <w:tblStyle w:val="af5"/>
        <w:tblW w:w="9915"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86"/>
        <w:gridCol w:w="2343"/>
        <w:gridCol w:w="2411"/>
        <w:gridCol w:w="2342"/>
        <w:gridCol w:w="2333"/>
      </w:tblGrid>
      <w:tr>
        <w:trPr>
          <w:trHeight w:val="214" w:hRule="atLeast"/>
          <w:cnfStyle w:val="100000000000" w:firstRow="1" w:lastRow="0" w:firstColumn="0" w:lastColumn="0" w:oddVBand="0" w:evenVBand="0" w:oddHBand="0" w:evenHBand="0" w:firstRowFirstColumn="0" w:firstRowLastColumn="0" w:lastRowFirstColumn="0" w:lastRowLastColumn="0"/>
        </w:trPr>
        <w:tc>
          <w:tcPr>
            <w:tcW w:w="48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343" w:type="dxa"/>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2411" w:type="dxa"/>
            <w:tcBorders/>
          </w:tcPr>
          <w:p>
            <w:pPr>
              <w:pStyle w:val="Style28"/>
              <w:keepNext w:val="true"/>
              <w:keepLines w:val="false"/>
              <w:widowControl/>
              <w:spacing w:before="60" w:after="60"/>
              <w:jc w:val="center"/>
              <w:rPr>
                <w:b w:val="false"/>
                <w:bCs/>
                <w:sz w:val="22"/>
              </w:rPr>
            </w:pPr>
            <w:r>
              <w:rPr>
                <w:rFonts w:eastAsia="Calibri" w:cs=""/>
                <w:b/>
                <w:kern w:val="0"/>
                <w:sz w:val="22"/>
                <w:szCs w:val="22"/>
                <w:lang w:val="ru-RU" w:eastAsia="en-US" w:bidi="ar-SA"/>
              </w:rPr>
              <w:t>Ответственный</w:t>
              <w:br/>
              <w:t>за поставку продукции</w:t>
              <w:br/>
            </w:r>
            <w:r>
              <w:rPr>
                <w:rFonts w:eastAsia="Calibri" w:cs=""/>
                <w:b/>
                <w:i/>
                <w:iCs/>
                <w:kern w:val="0"/>
                <w:sz w:val="22"/>
                <w:szCs w:val="22"/>
                <w:lang w:val="ru-RU" w:eastAsia="en-US" w:bidi="ar-SA"/>
              </w:rPr>
              <w:t>(без указания сведений, позволяющих идентифицировать соисполнителя / субподрядчика</w:t>
            </w:r>
            <w:r>
              <w:rPr>
                <w:rFonts w:eastAsia="Calibri" w:cs=""/>
                <w:b/>
                <w:bCs/>
                <w:i/>
                <w:iCs/>
                <w:kern w:val="0"/>
                <w:sz w:val="22"/>
                <w:szCs w:val="22"/>
                <w:lang w:val="ru-RU" w:eastAsia="en-US" w:bidi="ar-SA"/>
              </w:rPr>
              <w:t>)</w:t>
            </w:r>
          </w:p>
        </w:tc>
        <w:tc>
          <w:tcPr>
            <w:tcW w:w="2342" w:type="dxa"/>
            <w:tcBorders/>
          </w:tcPr>
          <w:p>
            <w:pPr>
              <w:pStyle w:val="Style28"/>
              <w:keepNext w:val="true"/>
              <w:keepLines w:val="false"/>
              <w:widowControl/>
              <w:spacing w:before="60" w:after="60"/>
              <w:jc w:val="center"/>
              <w:rPr>
                <w:b w:val="false"/>
                <w:bCs/>
                <w:sz w:val="22"/>
              </w:rPr>
            </w:pPr>
            <w:r>
              <w:rPr>
                <w:rFonts w:eastAsia="Calibri" w:cs=""/>
                <w:b/>
                <w:bCs/>
                <w:kern w:val="0"/>
                <w:sz w:val="22"/>
                <w:szCs w:val="22"/>
                <w:lang w:val="ru-RU" w:eastAsia="en-US" w:bidi="ar-SA"/>
              </w:rPr>
              <w:t>Стоимость продукции</w:t>
              <w:br/>
              <w:t>(цена договора)</w:t>
              <w:br/>
              <w:t>в % от общей стоимости продукции</w:t>
              <w:br/>
            </w:r>
            <w:r>
              <w:rPr>
                <w:rFonts w:eastAsia="Calibri" w:cs=""/>
                <w:b/>
                <w:bCs/>
                <w:i/>
                <w:iCs/>
                <w:kern w:val="0"/>
                <w:sz w:val="22"/>
                <w:szCs w:val="22"/>
                <w:lang w:val="ru-RU" w:eastAsia="en-US" w:bidi="ar-SA"/>
              </w:rPr>
              <w:t>(без указания стоимости в рублях)</w:t>
            </w:r>
          </w:p>
        </w:tc>
        <w:tc>
          <w:tcPr>
            <w:tcW w:w="2333" w:type="dxa"/>
            <w:tcBorders/>
          </w:tcPr>
          <w:p>
            <w:pPr>
              <w:pStyle w:val="Style28"/>
              <w:keepNext w:val="true"/>
              <w:keepLines w:val="false"/>
              <w:widowControl/>
              <w:spacing w:before="60" w:after="60"/>
              <w:jc w:val="center"/>
              <w:rPr>
                <w:rStyle w:val="Style17"/>
                <w:b w:val="false"/>
                <w:bCs/>
                <w:sz w:val="22"/>
              </w:rPr>
            </w:pPr>
            <w:r>
              <w:rPr>
                <w:rFonts w:eastAsia="Calibri" w:cs=""/>
                <w:b/>
                <w:bCs/>
                <w:kern w:val="0"/>
                <w:sz w:val="22"/>
                <w:szCs w:val="22"/>
                <w:lang w:val="ru-RU" w:eastAsia="en-US" w:bidi="ar-SA"/>
              </w:rPr>
              <w:t>Место, условия и сроки (периоды) поставки продукции</w:t>
              <w:br/>
            </w:r>
            <w:r>
              <w:rPr>
                <w:rFonts w:eastAsia="Calibri" w:cs=""/>
                <w:b/>
                <w:bCs/>
                <w:i/>
                <w:iCs/>
                <w:kern w:val="0"/>
                <w:sz w:val="22"/>
                <w:szCs w:val="22"/>
                <w:lang w:val="ru-RU" w:eastAsia="en-US" w:bidi="ar-SA"/>
              </w:rPr>
              <w:t>(в соответствии с Календарным графиком)</w:t>
            </w:r>
          </w:p>
        </w:tc>
      </w:tr>
      <w:tr>
        <w:trPr/>
        <w:tc>
          <w:tcPr>
            <w:tcW w:w="486" w:type="dxa"/>
            <w:tcBorders/>
          </w:tcPr>
          <w:p>
            <w:pPr>
              <w:pStyle w:val="Style28"/>
              <w:widowControl/>
              <w:numPr>
                <w:ilvl w:val="0"/>
                <w:numId w:val="14"/>
              </w:numPr>
              <w:spacing w:before="60" w:after="60"/>
              <w:ind w:left="170" w:hanging="0"/>
              <w:rPr>
                <w:sz w:val="22"/>
              </w:rPr>
            </w:pPr>
            <w:r>
              <w:rPr>
                <w:rFonts w:eastAsia="Calibri" w:cs=""/>
                <w:kern w:val="0"/>
                <w:sz w:val="22"/>
                <w:szCs w:val="22"/>
                <w:lang w:val="ru-RU" w:eastAsia="en-US" w:bidi="ar-SA"/>
              </w:rPr>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t xml:space="preserve">____________________ </w:t>
            </w:r>
            <w:r>
              <w:rPr>
                <w:rStyle w:val="Style17"/>
                <w:rFonts w:eastAsia="Calibri" w:cs=""/>
                <w:kern w:val="0"/>
                <w:sz w:val="22"/>
                <w:szCs w:val="22"/>
                <w:lang w:val="ru-RU" w:eastAsia="en-US" w:bidi="ar-SA"/>
              </w:rPr>
              <w:t>[указать один из вариантов: «Лидер коллективного участника»; «Член коллективного участника № __»; «Генеральный подрядчик»; «Субподрядчик № __»]</w:t>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86" w:type="dxa"/>
            <w:tcBorders/>
          </w:tcPr>
          <w:p>
            <w:pPr>
              <w:pStyle w:val="Style28"/>
              <w:widowControl/>
              <w:numPr>
                <w:ilvl w:val="0"/>
                <w:numId w:val="14"/>
              </w:numPr>
              <w:spacing w:before="60" w:after="60"/>
              <w:ind w:left="170" w:hanging="0"/>
              <w:rPr>
                <w:sz w:val="22"/>
              </w:rPr>
            </w:pPr>
            <w:r>
              <w:rPr>
                <w:rFonts w:eastAsia="Calibri" w:cs=""/>
                <w:kern w:val="0"/>
                <w:sz w:val="22"/>
                <w:szCs w:val="22"/>
                <w:lang w:val="ru-RU" w:eastAsia="en-US" w:bidi="ar-SA"/>
              </w:rPr>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486"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343"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411"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34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spacing w:before="60" w:after="60"/>
              <w:jc w:val="left"/>
              <w:rPr>
                <w:bCs/>
                <w:sz w:val="22"/>
              </w:rPr>
            </w:pPr>
            <w:r>
              <w:rPr>
                <w:rFonts w:eastAsia="Calibri" w:cs=""/>
                <w:bCs/>
                <w:kern w:val="0"/>
                <w:sz w:val="22"/>
                <w:szCs w:val="22"/>
                <w:lang w:val="ru-RU" w:eastAsia="en-US" w:bidi="ar-SA"/>
              </w:rPr>
            </w:r>
          </w:p>
        </w:tc>
      </w:tr>
      <w:tr>
        <w:trPr/>
        <w:tc>
          <w:tcPr>
            <w:tcW w:w="5240" w:type="dxa"/>
            <w:gridSpan w:val="3"/>
            <w:tcBorders/>
          </w:tcPr>
          <w:p>
            <w:pPr>
              <w:pStyle w:val="Style28"/>
              <w:widowControl/>
              <w:spacing w:before="60" w:after="60"/>
              <w:jc w:val="right"/>
              <w:rPr>
                <w:rStyle w:val="Style17"/>
                <w:b/>
                <w:i w:val="false"/>
                <w:i w:val="false"/>
                <w:sz w:val="22"/>
                <w:shd w:fill="auto" w:val="clear"/>
              </w:rPr>
            </w:pPr>
            <w:r>
              <w:rPr>
                <w:rFonts w:eastAsia="Calibri" w:cs=""/>
                <w:b/>
                <w:kern w:val="0"/>
                <w:sz w:val="22"/>
                <w:szCs w:val="22"/>
                <w:lang w:val="ru-RU" w:eastAsia="en-US" w:bidi="ar-SA"/>
              </w:rPr>
              <w:t>Итого:</w:t>
            </w:r>
          </w:p>
        </w:tc>
        <w:tc>
          <w:tcPr>
            <w:tcW w:w="2342" w:type="dxa"/>
            <w:tcBorders/>
          </w:tcPr>
          <w:p>
            <w:pPr>
              <w:pStyle w:val="Style28"/>
              <w:widowControl/>
              <w:spacing w:before="60" w:after="60"/>
              <w:jc w:val="center"/>
              <w:rPr>
                <w:b/>
                <w:sz w:val="22"/>
              </w:rPr>
            </w:pPr>
            <w:r>
              <w:rPr>
                <w:rFonts w:eastAsia="Calibri" w:cs=""/>
                <w:b/>
                <w:kern w:val="0"/>
                <w:sz w:val="22"/>
                <w:szCs w:val="22"/>
                <w:lang w:val="ru-RU" w:eastAsia="en-US" w:bidi="ar-SA"/>
              </w:rPr>
              <w:t>100%</w:t>
            </w:r>
          </w:p>
        </w:tc>
        <w:tc>
          <w:tcPr>
            <w:tcW w:w="2333" w:type="dxa"/>
            <w:tcBorders/>
          </w:tcPr>
          <w:p>
            <w:pPr>
              <w:pStyle w:val="Style28"/>
              <w:widowControl/>
              <w:spacing w:before="60" w:after="60"/>
              <w:jc w:val="center"/>
              <w:rPr>
                <w:b/>
                <w:sz w:val="22"/>
              </w:rPr>
            </w:pPr>
            <w:r>
              <w:rPr>
                <w:rFonts w:eastAsia="Calibri" w:cs=""/>
                <w:b/>
                <w:kern w:val="0"/>
                <w:sz w:val="22"/>
                <w:szCs w:val="22"/>
                <w:lang w:val="ru-RU" w:eastAsia="en-US" w:bidi="ar-SA"/>
              </w:rPr>
              <w:t>–</w:t>
            </w:r>
          </w:p>
        </w:tc>
      </w:tr>
    </w:tbl>
    <w:p>
      <w:pPr>
        <w:pStyle w:val="Style31"/>
        <w:keepNext w:val="true"/>
        <w:rPr/>
      </w:pPr>
      <w:r>
        <w:rPr/>
      </w:r>
    </w:p>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45" w:name="_Toc127356927"/>
      <w:bookmarkStart w:id="46" w:name="_Ref125369008"/>
      <w:bookmarkStart w:id="47" w:name="Форма05_КалендарныйГрафик"/>
      <w:bookmarkEnd w:id="47"/>
      <w:r>
        <w:rPr/>
        <w:t>Календарный график (форма 5)</w:t>
      </w:r>
      <w:bookmarkEnd w:id="45"/>
      <w:bookmarkEnd w:id="46"/>
    </w:p>
    <w:p>
      <w:pPr>
        <w:pStyle w:val="Style24"/>
        <w:rPr/>
      </w:pPr>
      <w:r>
        <w:rPr/>
        <w:t>Календарный график в обязательном порядке должен быть предоставлен Участником в составе своей заявки</w:t>
      </w:r>
      <w:r>
        <w:rPr>
          <w:rStyle w:val="FootnoteReference"/>
        </w:rPr>
        <w:footnoteReference w:id="8"/>
      </w:r>
      <w:r>
        <w:rPr/>
        <w:t>, если в Технических требованиях (Приложение № 1 к Документации о закупке) установлено соответствующие требование.</w:t>
      </w:r>
    </w:p>
    <w:p>
      <w:pPr>
        <w:pStyle w:val="Style24"/>
        <w:rPr/>
      </w:pPr>
      <w:r>
        <w:rPr/>
        <w:t>Календарный график может быть предоставлен Участником в составе своей заявки</w:t>
      </w:r>
      <w:r>
        <w:rPr>
          <w:rStyle w:val="FootnoteReference"/>
        </w:rPr>
        <w:footnoteReference w:id="9"/>
      </w:r>
      <w:r>
        <w:rPr/>
        <w:t>, если в Порядке и критериях оценки и сопоставления заявок (Приложение № 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 xml:space="preserve">В форме Календарного графика Участником приводятся расчетные сроки поставки всех видов продукции в рамках Договора, перечисленных в его </w:t>
      </w:r>
      <w:hyperlink w:anchor="Форма03_КоммПредложение">
        <w:r>
          <w:rPr>
            <w:rStyle w:val="Style14"/>
          </w:rPr>
          <w:t>Коммерческом предложении</w:t>
        </w:r>
      </w:hyperlink>
      <w:r>
        <w:rPr/>
        <w:t>, в соответствии с Техническими требованиями (Приложение № 1 к Документации о закупке);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если Проектом договора (Приложение № 2 к Документации о закупке) не предусмотрена этапность поставки продукции, то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 (Приложение № 1 к Документации о закупке).</w:t>
      </w:r>
    </w:p>
    <w:p>
      <w:pPr>
        <w:pStyle w:val="Style24"/>
        <w:rPr/>
      </w:pPr>
      <w:r>
        <w:rPr/>
        <w:t xml:space="preserve">При оформлении Календарного графика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Календарного графика: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Календарный график</w:t>
      </w:r>
    </w:p>
    <w:p>
      <w:pPr>
        <w:pStyle w:val="Style28"/>
        <w:tabs>
          <w:tab w:val="clear" w:pos="708"/>
          <w:tab w:val="right" w:pos="9922" w:leader="none"/>
        </w:tabs>
        <w:spacing w:before="120" w:after="240"/>
        <w:rPr/>
      </w:pPr>
      <w:r>
        <w:rPr/>
        <w:t>Предмет договора:</w:t>
        <w:tab/>
        <w:t>________________________________________.</w:t>
      </w:r>
    </w:p>
    <w:p>
      <w:pPr>
        <w:pStyle w:val="Style28"/>
        <w:tabs>
          <w:tab w:val="clear" w:pos="708"/>
          <w:tab w:val="right" w:pos="9922" w:leader="none"/>
        </w:tabs>
        <w:spacing w:before="240" w:after="0"/>
        <w:rPr/>
      </w:pPr>
      <w:r>
        <w:rPr/>
        <w:t>Начало поставки продукции:</w:t>
        <w:tab/>
        <w:t>________________________________________;</w:t>
      </w:r>
    </w:p>
    <w:p>
      <w:pPr>
        <w:pStyle w:val="Style28"/>
        <w:rPr>
          <w:rStyle w:val="Style17"/>
        </w:rPr>
      </w:pPr>
      <w:r>
        <w:rPr>
          <w:rStyle w:val="Style17"/>
        </w:rPr>
        <w:t>[указать начало поставки продукции (первый этап / партия) в соответствии с Техническими требованиями (Приложение № 1 к Документации о закупке)]</w:t>
      </w:r>
    </w:p>
    <w:p>
      <w:pPr>
        <w:pStyle w:val="Style28"/>
        <w:tabs>
          <w:tab w:val="clear" w:pos="708"/>
          <w:tab w:val="right" w:pos="9922" w:leader="none"/>
        </w:tabs>
        <w:spacing w:before="120" w:after="120"/>
        <w:rPr/>
      </w:pPr>
      <w:r>
        <w:rPr/>
        <w:t>Окончание поставки продукции:</w:t>
        <w:tab/>
        <w:t>________________________________________.</w:t>
      </w:r>
    </w:p>
    <w:p>
      <w:pPr>
        <w:pStyle w:val="Style28"/>
        <w:spacing w:before="120" w:after="120"/>
        <w:rPr>
          <w:rStyle w:val="Style17"/>
        </w:rPr>
      </w:pPr>
      <w:r>
        <w:rPr>
          <w:rStyle w:val="Style17"/>
        </w:rPr>
        <w:t>[указать окончание поставки продукции (последний этап / партия) в соответствии с Техническими требованиями (Приложение № 1 к Документации о закупке)]</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3069"/>
        <w:gridCol w:w="3070"/>
        <w:gridCol w:w="3069"/>
      </w:tblGrid>
      <w:tr>
        <w:trPr>
          <w:cnfStyle w:val="100000000000" w:firstRow="1" w:lastRow="0" w:firstColumn="0" w:lastColumn="0" w:oddVBand="0" w:evenVBand="0" w:oddHBand="0" w:evenHBand="0" w:firstRowFirstColumn="0" w:firstRowLastColumn="0" w:lastRowFirstColumn="0" w:lastRowLastColumn="0"/>
        </w:trPr>
        <w:tc>
          <w:tcPr>
            <w:tcW w:w="703"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069"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Наименование этапа / партии</w:t>
            </w:r>
          </w:p>
        </w:tc>
        <w:tc>
          <w:tcPr>
            <w:tcW w:w="6139" w:type="dxa"/>
            <w:gridSpan w:val="2"/>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График</w:t>
            </w:r>
          </w:p>
        </w:tc>
      </w:tr>
      <w:tr>
        <w:trPr/>
        <w:tc>
          <w:tcPr>
            <w:tcW w:w="703"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vMerge w:val="continue"/>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t>Начало поставки продукции</w:t>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t>Окончание поставки</w:t>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06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06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06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06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703" w:type="dxa"/>
            <w:tcBorders/>
          </w:tcPr>
          <w:p>
            <w:pPr>
              <w:pStyle w:val="Style28"/>
              <w:widowControl/>
              <w:numPr>
                <w:ilvl w:val="0"/>
                <w:numId w:val="4"/>
              </w:numPr>
              <w:spacing w:before="60" w:after="60"/>
              <w:ind w:left="170" w:hanging="0"/>
              <w:rPr>
                <w:sz w:val="22"/>
              </w:rPr>
            </w:pPr>
            <w:r>
              <w:rPr>
                <w:rFonts w:eastAsia="Calibri" w:cs=""/>
                <w:kern w:val="0"/>
                <w:sz w:val="22"/>
                <w:szCs w:val="22"/>
                <w:lang w:val="ru-RU" w:eastAsia="en-US" w:bidi="ar-SA"/>
              </w:rPr>
            </w:r>
          </w:p>
        </w:tc>
        <w:tc>
          <w:tcPr>
            <w:tcW w:w="306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r>
          </w:p>
        </w:tc>
      </w:tr>
      <w:tr>
        <w:trPr/>
        <w:tc>
          <w:tcPr>
            <w:tcW w:w="703" w:type="dxa"/>
            <w:tcBorders/>
          </w:tcPr>
          <w:p>
            <w:pPr>
              <w:pStyle w:val="Style28"/>
              <w:widowControl/>
              <w:spacing w:before="60" w:after="60"/>
              <w:jc w:val="center"/>
              <w:rPr>
                <w:bCs/>
                <w:sz w:val="22"/>
              </w:rPr>
            </w:pPr>
            <w:r>
              <w:rPr>
                <w:rFonts w:eastAsia="Calibri" w:cs=""/>
                <w:bCs/>
                <w:kern w:val="0"/>
                <w:sz w:val="22"/>
                <w:szCs w:val="22"/>
                <w:lang w:val="ru-RU" w:eastAsia="en-US" w:bidi="ar-SA"/>
              </w:rPr>
              <w:t>…</w:t>
            </w:r>
          </w:p>
        </w:tc>
        <w:tc>
          <w:tcPr>
            <w:tcW w:w="3069"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307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3069" w:type="dxa"/>
            <w:tcBorders/>
          </w:tcPr>
          <w:p>
            <w:pPr>
              <w:pStyle w:val="Style28"/>
              <w:widowControl/>
              <w:spacing w:before="60" w:after="60"/>
              <w:jc w:val="center"/>
              <w:rPr>
                <w:bCs/>
                <w:sz w:val="22"/>
              </w:rPr>
            </w:pPr>
            <w:r>
              <w:rPr>
                <w:rFonts w:eastAsia="Calibri" w:cs=""/>
                <w:bCs/>
                <w:kern w:val="0"/>
                <w:sz w:val="22"/>
                <w:szCs w:val="22"/>
                <w:lang w:val="ru-RU" w:eastAsia="en-US" w:bidi="ar-SA"/>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48" w:name="_Toc127356928"/>
      <w:bookmarkStart w:id="49" w:name="Форма06_Анкета"/>
      <w:bookmarkStart w:id="50" w:name="_Ref125369067"/>
      <w:bookmarkStart w:id="51" w:name="_Ref125368630"/>
      <w:bookmarkEnd w:id="49"/>
      <w:r>
        <w:rPr/>
        <w:t>Анкета Участника (форма 6)</w:t>
      </w:r>
      <w:bookmarkEnd w:id="48"/>
      <w:bookmarkEnd w:id="50"/>
      <w:bookmarkEnd w:id="51"/>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10"/>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4604"/>
        <w:gridCol w:w="4605"/>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spacing w:before="60" w:after="60"/>
              <w:jc w:val="center"/>
              <w:rPr>
                <w:sz w:val="22"/>
              </w:rPr>
            </w:pPr>
            <w:r>
              <w:rPr>
                <w:rFonts w:eastAsia="Calibri" w:cs=""/>
                <w:b/>
                <w:kern w:val="0"/>
                <w:sz w:val="22"/>
                <w:szCs w:val="22"/>
                <w:lang w:val="ru-RU" w:eastAsia="en-US" w:bidi="ar-SA"/>
              </w:rPr>
              <w:t>Наименование</w:t>
            </w:r>
          </w:p>
        </w:tc>
        <w:tc>
          <w:tcPr>
            <w:tcW w:w="4605" w:type="dxa"/>
            <w:tcBorders/>
          </w:tcPr>
          <w:p>
            <w:pPr>
              <w:pStyle w:val="Style28"/>
              <w:keepNext w:val="true"/>
              <w:keepLines w:val="false"/>
              <w:widowControl/>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bookmarkStart w:id="52" w:name="_Ref125536972"/>
            <w:bookmarkStart w:id="53" w:name="_Ref125536972"/>
            <w:bookmarkEnd w:id="53"/>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bookmarkStart w:id="54" w:name="_Ref132638649"/>
            <w:bookmarkStart w:id="55" w:name="_Ref132638649"/>
            <w:bookmarkEnd w:id="55"/>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11"/>
            </w:r>
            <w:r>
              <w:rPr>
                <w:rFonts w:eastAsia="Calibri" w:cs=""/>
                <w:kern w:val="0"/>
                <w:sz w:val="22"/>
                <w:szCs w:val="22"/>
                <w:lang w:val="ru-RU" w:eastAsia="en-US" w:bidi="ar-SA"/>
              </w:rPr>
              <w:t>:</w:t>
            </w:r>
          </w:p>
          <w:p>
            <w:pPr>
              <w:pStyle w:val="Style31"/>
              <w:widowControl/>
              <w:spacing w:before="60" w:after="60"/>
              <w:rPr>
                <w:sz w:val="22"/>
              </w:rPr>
            </w:pPr>
            <w:r>
              <w:rPr>
                <w:rFonts w:eastAsia="Calibri" w:cs=""/>
                <w:kern w:val="0"/>
                <w:szCs w:val="22"/>
                <w:lang w:val="ru-RU" w:eastAsia="en-US" w:bidi="ar-SA"/>
              </w:rPr>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действующий на момент подачи заявки документ(ы) изготовителя (производителя), в котором статус участника подтверждается в качестве представителя изготовителя (производителя) / дилера, при этом срок действия данного документа(ов) должен быть не менее одного года]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реализации предлагаемого товара]</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10) с приложением соответствующих подтверждающих документов в соответствии с инструкциями к указанной справки]</w:t>
            </w:r>
          </w:p>
          <w:p>
            <w:pPr>
              <w:pStyle w:val="Style28"/>
              <w:keepNext w:val="true"/>
              <w:widowControl/>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spacing w:before="60" w:after="60"/>
              <w:jc w:val="left"/>
              <w:rPr>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05" w:type="dxa"/>
            <w:tcBorders/>
          </w:tcPr>
          <w:p>
            <w:pPr>
              <w:pStyle w:val="Style28"/>
              <w:widowControl/>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703" w:type="dxa"/>
            <w:tcBorders/>
          </w:tcPr>
          <w:p>
            <w:pPr>
              <w:pStyle w:val="Style28"/>
              <w:widowControl/>
              <w:numPr>
                <w:ilvl w:val="0"/>
                <w:numId w:val="5"/>
              </w:numPr>
              <w:spacing w:before="60" w:after="60"/>
              <w:ind w:left="170" w:hanging="0"/>
              <w:rPr>
                <w:sz w:val="22"/>
              </w:rPr>
            </w:pPr>
            <w:r>
              <w:rPr>
                <w:rFonts w:eastAsia="Calibri" w:cs=""/>
                <w:kern w:val="0"/>
                <w:sz w:val="22"/>
                <w:szCs w:val="22"/>
                <w:lang w:val="ru-RU" w:eastAsia="en-US" w:bidi="ar-SA"/>
              </w:rPr>
            </w:r>
          </w:p>
        </w:tc>
        <w:tc>
          <w:tcPr>
            <w:tcW w:w="4604" w:type="dxa"/>
            <w:tcBorders/>
          </w:tcPr>
          <w:p>
            <w:pPr>
              <w:pStyle w:val="Style28"/>
              <w:widowControl/>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5"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56" w:name="_Toc127356930"/>
      <w:bookmarkStart w:id="57" w:name="_Ref125714074"/>
      <w:bookmarkStart w:id="58" w:name="_Ref125553142"/>
      <w:bookmarkStart w:id="59" w:name="_Ref125369554"/>
      <w:bookmarkStart w:id="60" w:name="Форма07_СправкаОпыт"/>
      <w:bookmarkEnd w:id="60"/>
      <w:r>
        <w:rPr/>
        <w:t>Справка об опыте Участника (форма 7)</w:t>
      </w:r>
      <w:bookmarkEnd w:id="56"/>
      <w:bookmarkEnd w:id="57"/>
      <w:bookmarkEnd w:id="58"/>
      <w:bookmarkEnd w:id="59"/>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12"/>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61"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61"/>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2060"/>
        <w:gridCol w:w="2060"/>
        <w:gridCol w:w="2060"/>
        <w:gridCol w:w="2062"/>
        <w:gridCol w:w="2060"/>
        <w:gridCol w:w="2059"/>
        <w:gridCol w:w="2060"/>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060" w:type="dxa"/>
            <w:tcBorders/>
          </w:tcPr>
          <w:p>
            <w:pPr>
              <w:pStyle w:val="Style28"/>
              <w:keepNext w:val="fals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2060"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2060"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и контактный телефон)</w:t>
            </w:r>
          </w:p>
        </w:tc>
        <w:tc>
          <w:tcPr>
            <w:tcW w:w="2062"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2060" w:type="dxa"/>
            <w:tcBorders/>
          </w:tcPr>
          <w:p>
            <w:pPr>
              <w:pStyle w:val="Style28"/>
              <w:keepNext w:val="false"/>
              <w:keepLines w:val="false"/>
              <w:widowControl/>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59" w:type="dxa"/>
            <w:tcBorders/>
          </w:tcPr>
          <w:p>
            <w:pPr>
              <w:pStyle w:val="Style28"/>
              <w:keepNext w:val="false"/>
              <w:keepLines w:val="false"/>
              <w:widowControl/>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2060" w:type="dxa"/>
            <w:tcBorders/>
          </w:tcPr>
          <w:p>
            <w:pPr>
              <w:pStyle w:val="Style28"/>
              <w:keepNext w:val="false"/>
              <w:keepLines w:val="false"/>
              <w:widowControl/>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703"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2060"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060" w:type="dxa"/>
            <w:tcBorders/>
          </w:tcPr>
          <w:p>
            <w:pPr>
              <w:pStyle w:val="Style28"/>
              <w:widowControl/>
              <w:spacing w:before="60" w:after="60"/>
              <w:jc w:val="left"/>
              <w:rPr>
                <w:bCs/>
                <w:sz w:val="22"/>
              </w:rPr>
            </w:pPr>
            <w:r>
              <w:rPr>
                <w:rFonts w:eastAsia="Calibri" w:cs=""/>
                <w:bCs/>
                <w:kern w:val="0"/>
                <w:sz w:val="22"/>
                <w:szCs w:val="22"/>
                <w:lang w:val="ru-RU" w:eastAsia="en-US" w:bidi="ar-SA"/>
              </w:rPr>
            </w:r>
          </w:p>
        </w:tc>
        <w:tc>
          <w:tcPr>
            <w:tcW w:w="2062"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060" w:type="dxa"/>
            <w:tcBorders/>
          </w:tcPr>
          <w:p>
            <w:pPr>
              <w:pStyle w:val="Style28"/>
              <w:widowControl/>
              <w:spacing w:before="60" w:after="60"/>
              <w:jc w:val="center"/>
              <w:rPr>
                <w:bCs/>
                <w:sz w:val="22"/>
              </w:rPr>
            </w:pPr>
            <w:r>
              <w:rPr>
                <w:rFonts w:eastAsia="Calibri" w:cs=""/>
                <w:bCs/>
                <w:kern w:val="0"/>
                <w:sz w:val="22"/>
                <w:szCs w:val="22"/>
                <w:lang w:val="ru-RU" w:eastAsia="en-US" w:bidi="ar-SA"/>
              </w:rPr>
            </w:r>
          </w:p>
        </w:tc>
        <w:tc>
          <w:tcPr>
            <w:tcW w:w="2059" w:type="dxa"/>
            <w:tcBorders/>
          </w:tcPr>
          <w:p>
            <w:pPr>
              <w:pStyle w:val="Style28"/>
              <w:widowControl/>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2060" w:type="dxa"/>
            <w:tcBorders/>
          </w:tcPr>
          <w:p>
            <w:pPr>
              <w:pStyle w:val="Style28"/>
              <w:widowControl/>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703"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6"/>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3064"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2060"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703"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7"/>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3064"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Итого за 20___ год:</w:t>
            </w:r>
          </w:p>
        </w:tc>
        <w:tc>
          <w:tcPr>
            <w:tcW w:w="2060"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703"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numPr>
                <w:ilvl w:val="0"/>
                <w:numId w:val="8"/>
              </w:numPr>
              <w:spacing w:before="60" w:after="60"/>
              <w:ind w:left="170" w:hanging="0"/>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703" w:type="dxa"/>
            <w:tcBorders/>
          </w:tcPr>
          <w:p>
            <w:pPr>
              <w:pStyle w:val="Style28"/>
              <w:widowControl/>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059"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060" w:type="dxa"/>
            <w:tcBorders/>
          </w:tcPr>
          <w:p>
            <w:pPr>
              <w:pStyle w:val="Style28"/>
              <w:widowControl/>
              <w:spacing w:before="60" w:after="60"/>
              <w:jc w:val="right"/>
              <w:rPr>
                <w:sz w:val="22"/>
              </w:rPr>
            </w:pPr>
            <w:r>
              <w:rPr>
                <w:rFonts w:eastAsia="Calibri" w:cs=""/>
                <w:kern w:val="0"/>
                <w:sz w:val="22"/>
                <w:szCs w:val="22"/>
                <w:lang w:val="ru-RU" w:eastAsia="en-US" w:bidi="ar-SA"/>
              </w:rPr>
            </w:r>
          </w:p>
        </w:tc>
      </w:tr>
      <w:tr>
        <w:trPr/>
        <w:tc>
          <w:tcPr>
            <w:tcW w:w="13064" w:type="dxa"/>
            <w:gridSpan w:val="7"/>
            <w:tcBorders/>
          </w:tcPr>
          <w:p>
            <w:pPr>
              <w:pStyle w:val="Style28"/>
              <w:widowControl/>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2060"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2405" w:type="dxa"/>
            <w:tcBorders/>
          </w:tcPr>
          <w:p>
            <w:pPr>
              <w:pStyle w:val="Style28"/>
              <w:widowControl/>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4471"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3781" w:type="dxa"/>
            <w:tcBorders/>
          </w:tcPr>
          <w:p>
            <w:pPr>
              <w:pStyle w:val="Style28"/>
              <w:widowControl/>
              <w:spacing w:before="60" w:after="60"/>
              <w:jc w:val="left"/>
              <w:rPr>
                <w:sz w:val="22"/>
              </w:rPr>
            </w:pPr>
            <w:r>
              <w:rPr>
                <w:rFonts w:eastAsia="Calibri" w:cs=""/>
                <w:kern w:val="0"/>
                <w:sz w:val="22"/>
                <w:szCs w:val="22"/>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7"/>
          <w:footerReference w:type="first" r:id="rId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62" w:name="_Toc127356931"/>
      <w:bookmarkStart w:id="63" w:name="_Ref125714086"/>
      <w:bookmarkStart w:id="64" w:name="_Ref125369577"/>
      <w:bookmarkStart w:id="65" w:name="Форма08_СправкаМТР"/>
      <w:bookmarkEnd w:id="65"/>
      <w:r>
        <w:rPr/>
        <w:t>Справка о материально-технических ресурсах (форма 8)</w:t>
      </w:r>
      <w:bookmarkEnd w:id="62"/>
      <w:bookmarkEnd w:id="63"/>
      <w:bookmarkEnd w:id="64"/>
    </w:p>
    <w:p>
      <w:pPr>
        <w:pStyle w:val="Style24"/>
        <w:rPr/>
      </w:pPr>
      <w:r>
        <w:rPr/>
        <w:t>Справка о материально-технических ресурсах может быть предоставлена Участником в составе своей заявки</w:t>
      </w:r>
      <w:r>
        <w:rPr>
          <w:rStyle w:val="FootnoteReference"/>
        </w:rPr>
        <w:footnoteReference w:id="13"/>
      </w:r>
      <w:r>
        <w:rPr/>
        <w:t>, если в Порядке и критериях оценки и сопоставления заявок (Приложение № 8 к Документации о закупке) установлен соответствующий критерий оценки к наличию (привлечению)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66" w:name="_Hlk138320943"/>
      <w:r>
        <w:rPr/>
        <w:t>Указанные в справке позиции</w:t>
      </w:r>
      <w:bookmarkEnd w:id="66"/>
      <w:r>
        <w:rPr/>
        <w:t>, не позволяющие явно определить наличие (привлечение) требуемых материально-технических ресурсов у Участника, не рассматриваются и не оцениваются.</w:t>
      </w:r>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r>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98"/>
        <w:gridCol w:w="2049"/>
        <w:gridCol w:w="849"/>
        <w:gridCol w:w="1419"/>
        <w:gridCol w:w="992"/>
        <w:gridCol w:w="1558"/>
        <w:gridCol w:w="1277"/>
        <w:gridCol w:w="1268"/>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2898" w:type="dxa"/>
            <w:gridSpan w:val="2"/>
            <w:vMerge w:val="restart"/>
            <w:tcBorders/>
          </w:tcPr>
          <w:p>
            <w:pPr>
              <w:pStyle w:val="Style28"/>
              <w:keepNext w:val="true"/>
              <w:keepLines w:val="false"/>
              <w:widowControl/>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514" w:type="dxa"/>
            <w:gridSpan w:val="5"/>
            <w:tcBorders/>
          </w:tcPr>
          <w:p>
            <w:pPr>
              <w:pStyle w:val="Style28"/>
              <w:keepNext w:val="true"/>
              <w:keepLines w:val="false"/>
              <w:widowControl/>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2898" w:type="dxa"/>
            <w:gridSpan w:val="2"/>
            <w:vMerge w:val="continue"/>
            <w:tcBorders/>
          </w:tcPr>
          <w:p>
            <w:pPr>
              <w:pStyle w:val="Style28"/>
              <w:widowControl/>
              <w:spacing w:before="60" w:after="60"/>
              <w:jc w:val="center"/>
              <w:rPr>
                <w:bCs/>
                <w:sz w:val="20"/>
                <w:szCs w:val="20"/>
              </w:rPr>
            </w:pPr>
            <w:r>
              <w:rPr>
                <w:rFonts w:eastAsia="Calibri" w:cs=""/>
                <w:bCs/>
                <w:kern w:val="0"/>
                <w:sz w:val="20"/>
                <w:szCs w:val="20"/>
                <w:lang w:val="ru-RU" w:eastAsia="en-US" w:bidi="ar-SA"/>
              </w:rPr>
            </w:r>
          </w:p>
        </w:tc>
        <w:tc>
          <w:tcPr>
            <w:tcW w:w="1419"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7"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Место нахождения</w:t>
            </w:r>
          </w:p>
        </w:tc>
        <w:tc>
          <w:tcPr>
            <w:tcW w:w="1268" w:type="dxa"/>
            <w:vMerge w:val="restart"/>
            <w:tcBorders/>
          </w:tcPr>
          <w:p>
            <w:pPr>
              <w:pStyle w:val="Style28"/>
              <w:widowControl/>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center"/>
              <w:rPr>
                <w:sz w:val="20"/>
                <w:szCs w:val="20"/>
              </w:rPr>
            </w:pPr>
            <w:r>
              <w:rPr>
                <w:rFonts w:eastAsia="Calibri" w:cs=""/>
                <w:kern w:val="0"/>
                <w:sz w:val="20"/>
                <w:szCs w:val="20"/>
                <w:lang w:val="ru-RU" w:eastAsia="en-US" w:bidi="ar-SA"/>
              </w:rPr>
              <w:t>Наименование</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t>Кол-во</w:t>
            </w:r>
          </w:p>
        </w:tc>
        <w:tc>
          <w:tcPr>
            <w:tcW w:w="1419"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992"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77"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268" w:type="dxa"/>
            <w:vMerge w:val="continue"/>
            <w:tcBorders/>
          </w:tcPr>
          <w:p>
            <w:pPr>
              <w:pStyle w:val="Style28"/>
              <w:widowControl/>
              <w:spacing w:before="60" w:after="60"/>
              <w:jc w:val="center"/>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9"/>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9"/>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numPr>
                <w:ilvl w:val="0"/>
                <w:numId w:val="9"/>
              </w:numPr>
              <w:spacing w:before="60" w:after="60"/>
              <w:ind w:left="170" w:hanging="0"/>
              <w:rPr>
                <w:sz w:val="20"/>
                <w:szCs w:val="20"/>
              </w:rPr>
            </w:pPr>
            <w:r>
              <w:rPr>
                <w:rFonts w:eastAsia="Calibri" w:cs=""/>
                <w:kern w:val="0"/>
                <w:sz w:val="20"/>
                <w:szCs w:val="20"/>
                <w:lang w:val="ru-RU" w:eastAsia="en-US" w:bidi="ar-SA"/>
              </w:rPr>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r>
        <w:trPr/>
        <w:tc>
          <w:tcPr>
            <w:tcW w:w="498"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04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849"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419"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992" w:type="dxa"/>
            <w:tcBorders/>
          </w:tcPr>
          <w:p>
            <w:pPr>
              <w:pStyle w:val="Style28"/>
              <w:widowControl/>
              <w:spacing w:before="60" w:after="60"/>
              <w:jc w:val="center"/>
              <w:rPr>
                <w:sz w:val="20"/>
                <w:szCs w:val="20"/>
              </w:rPr>
            </w:pPr>
            <w:r>
              <w:rPr>
                <w:rFonts w:eastAsia="Calibri" w:cs=""/>
                <w:kern w:val="0"/>
                <w:sz w:val="20"/>
                <w:szCs w:val="20"/>
                <w:lang w:val="ru-RU" w:eastAsia="en-US" w:bidi="ar-SA"/>
              </w:rPr>
            </w:r>
          </w:p>
        </w:tc>
        <w:tc>
          <w:tcPr>
            <w:tcW w:w="1558"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77" w:type="dxa"/>
            <w:tcBorders/>
          </w:tcPr>
          <w:p>
            <w:pPr>
              <w:pStyle w:val="Style28"/>
              <w:widowControl/>
              <w:spacing w:before="60" w:after="60"/>
              <w:jc w:val="left"/>
              <w:rPr>
                <w:sz w:val="20"/>
                <w:szCs w:val="20"/>
              </w:rPr>
            </w:pPr>
            <w:r>
              <w:rPr>
                <w:rFonts w:eastAsia="Calibri" w:cs=""/>
                <w:kern w:val="0"/>
                <w:sz w:val="20"/>
                <w:szCs w:val="20"/>
                <w:lang w:val="ru-RU" w:eastAsia="en-US" w:bidi="ar-SA"/>
              </w:rPr>
            </w:r>
          </w:p>
        </w:tc>
        <w:tc>
          <w:tcPr>
            <w:tcW w:w="1268" w:type="dxa"/>
            <w:tcBorders/>
          </w:tcPr>
          <w:p>
            <w:pPr>
              <w:pStyle w:val="Style28"/>
              <w:widowControl/>
              <w:spacing w:before="60" w:after="60"/>
              <w:jc w:val="left"/>
              <w:rPr>
                <w:sz w:val="20"/>
                <w:szCs w:val="20"/>
              </w:rPr>
            </w:pPr>
            <w:r>
              <w:rPr>
                <w:rFonts w:eastAsia="Calibri" w:cs=""/>
                <w:kern w:val="0"/>
                <w:sz w:val="20"/>
                <w:szCs w:val="20"/>
                <w:lang w:val="ru-RU" w:eastAsia="en-US" w:bidi="ar-SA"/>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9"/>
          <w:footerReference w:type="first" r:id="rId10"/>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pStyle w:val="Style28"/>
        <w:rPr>
          <w:lang w:val="en-US"/>
        </w:rPr>
      </w:pPr>
      <w:r>
        <w:rPr>
          <w:lang w:val="en-US"/>
        </w:rPr>
      </w:r>
    </w:p>
    <w:p>
      <w:pPr>
        <w:pStyle w:val="Style23"/>
        <w:rPr/>
      </w:pPr>
      <w:bookmarkStart w:id="67" w:name="Форма09_СправкаКадры"/>
      <w:bookmarkStart w:id="68" w:name="_Toc127356932"/>
      <w:bookmarkStart w:id="69" w:name="_Ref125369599"/>
      <w:bookmarkEnd w:id="67"/>
      <w:r>
        <w:rPr/>
        <w:t>Справка о кадровых ресурсах (форма 9)</w:t>
      </w:r>
      <w:bookmarkEnd w:id="68"/>
      <w:bookmarkEnd w:id="69"/>
    </w:p>
    <w:p>
      <w:pPr>
        <w:pStyle w:val="Style24"/>
        <w:rPr/>
      </w:pPr>
      <w:r>
        <w:rPr/>
        <w:t>Справка о кадровых ресурсах может быть предоставлена Участником в составе своей заявки</w:t>
      </w:r>
      <w:r>
        <w:rPr>
          <w:rStyle w:val="FootnoteReference"/>
        </w:rPr>
        <w:footnoteReference w:id="14"/>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rPr/>
      </w:pPr>
      <w:bookmarkStart w:id="70" w:name="_Ref125714094"/>
      <w:r>
        <w:rPr/>
        <w:t>Форма Справки о кадровых ресурсах:</w:t>
      </w:r>
      <w:bookmarkEnd w:id="70"/>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03"/>
        <w:gridCol w:w="2310"/>
        <w:gridCol w:w="2184"/>
        <w:gridCol w:w="2183"/>
        <w:gridCol w:w="1638"/>
        <w:gridCol w:w="1522"/>
        <w:gridCol w:w="1742"/>
        <w:gridCol w:w="1522"/>
        <w:gridCol w:w="1520"/>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15" w:type="dxa"/>
            <w:gridSpan w:val="4"/>
            <w:tcBorders/>
          </w:tcPr>
          <w:p>
            <w:pPr>
              <w:pStyle w:val="Style28"/>
              <w:keepNext w:val="true"/>
              <w:keepLines w:val="false"/>
              <w:widowControl/>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306" w:type="dxa"/>
            <w:gridSpan w:val="4"/>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3" w:type="dxa"/>
            <w:vMerge w:val="continue"/>
            <w:tcBorders/>
          </w:tcPr>
          <w:p>
            <w:pPr>
              <w:pStyle w:val="Style28"/>
              <w:widowControl/>
              <w:spacing w:before="60" w:after="60"/>
              <w:jc w:val="center"/>
              <w:rPr>
                <w:sz w:val="22"/>
              </w:rPr>
            </w:pPr>
            <w:r>
              <w:rPr>
                <w:rFonts w:eastAsia="Calibri" w:cs=""/>
                <w:kern w:val="0"/>
                <w:sz w:val="22"/>
                <w:szCs w:val="22"/>
                <w:lang w:val="ru-RU" w:eastAsia="en-US" w:bidi="ar-SA"/>
              </w:rPr>
            </w:r>
          </w:p>
        </w:tc>
        <w:tc>
          <w:tcPr>
            <w:tcW w:w="2310"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t>Количество специалистов</w:t>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t>Квалификация специалиста</w:t>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t>Опыт работы специалиста</w:t>
            </w:r>
          </w:p>
        </w:tc>
        <w:tc>
          <w:tcPr>
            <w:tcW w:w="1520" w:type="dxa"/>
            <w:tcBorders/>
          </w:tcPr>
          <w:p>
            <w:pPr>
              <w:pStyle w:val="Style28"/>
              <w:widowControl/>
              <w:spacing w:before="60" w:after="60"/>
              <w:jc w:val="center"/>
              <w:rPr>
                <w:sz w:val="22"/>
              </w:rPr>
            </w:pPr>
            <w:r>
              <w:rPr>
                <w:rFonts w:eastAsia="Calibri" w:cs=""/>
                <w:kern w:val="0"/>
                <w:sz w:val="22"/>
                <w:szCs w:val="22"/>
                <w:lang w:val="ru-RU" w:eastAsia="en-US" w:bidi="ar-SA"/>
              </w:rPr>
              <w:t>Ф.И.О. специалиста</w:t>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1"/>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spacing w:before="60" w:after="60"/>
              <w:jc w:val="center"/>
              <w:rPr>
                <w:sz w:val="20"/>
                <w:szCs w:val="20"/>
                <w:lang w:val="en-US"/>
              </w:rPr>
            </w:pPr>
            <w:r>
              <w:rPr>
                <w:rFonts w:eastAsia="Calibri" w:cs=""/>
                <w:kern w:val="0"/>
                <w:sz w:val="20"/>
                <w:szCs w:val="20"/>
                <w:lang w:val="en-US" w:eastAsia="en-US" w:bidi="ar-SA"/>
              </w:rPr>
              <w:t>…</w:t>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04"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20"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2"/>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04"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20"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r>
        <w:trPr/>
        <w:tc>
          <w:tcPr>
            <w:tcW w:w="503" w:type="dxa"/>
            <w:tcBorders/>
          </w:tcPr>
          <w:p>
            <w:pPr>
              <w:pStyle w:val="Style28"/>
              <w:widowControl/>
              <w:numPr>
                <w:ilvl w:val="0"/>
                <w:numId w:val="13"/>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3"/>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numPr>
                <w:ilvl w:val="0"/>
                <w:numId w:val="13"/>
              </w:numPr>
              <w:spacing w:before="60" w:after="60"/>
              <w:ind w:left="170" w:hanging="0"/>
              <w:rPr>
                <w:sz w:val="20"/>
                <w:szCs w:val="20"/>
              </w:rPr>
            </w:pPr>
            <w:r>
              <w:rPr>
                <w:rFonts w:eastAsia="Calibri" w:cs=""/>
                <w:kern w:val="0"/>
                <w:sz w:val="20"/>
                <w:szCs w:val="20"/>
                <w:lang w:val="ru-RU" w:eastAsia="en-US" w:bidi="ar-SA"/>
              </w:rPr>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503" w:type="dxa"/>
            <w:tcBorders/>
          </w:tcPr>
          <w:p>
            <w:pPr>
              <w:pStyle w:val="Style28"/>
              <w:widowControl/>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spacing w:before="60" w:after="60"/>
              <w:jc w:val="left"/>
              <w:rPr>
                <w:sz w:val="22"/>
              </w:rPr>
            </w:pPr>
            <w:r>
              <w:rPr>
                <w:rFonts w:eastAsia="Calibri" w:cs=""/>
                <w:kern w:val="0"/>
                <w:sz w:val="22"/>
                <w:szCs w:val="22"/>
                <w:lang w:val="ru-RU" w:eastAsia="en-US" w:bidi="ar-SA"/>
              </w:rPr>
            </w:r>
          </w:p>
        </w:tc>
        <w:tc>
          <w:tcPr>
            <w:tcW w:w="2184"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2183"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638"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742" w:type="dxa"/>
            <w:tcBorders/>
          </w:tcPr>
          <w:p>
            <w:pPr>
              <w:pStyle w:val="Style28"/>
              <w:widowControl/>
              <w:spacing w:before="60" w:after="60"/>
              <w:jc w:val="center"/>
              <w:rPr>
                <w:sz w:val="22"/>
              </w:rPr>
            </w:pPr>
            <w:r>
              <w:rPr>
                <w:rFonts w:eastAsia="Calibri" w:cs=""/>
                <w:kern w:val="0"/>
                <w:sz w:val="22"/>
                <w:szCs w:val="22"/>
                <w:lang w:val="ru-RU" w:eastAsia="en-US" w:bidi="ar-SA"/>
              </w:rPr>
            </w:r>
          </w:p>
        </w:tc>
        <w:tc>
          <w:tcPr>
            <w:tcW w:w="1522" w:type="dxa"/>
            <w:tcBorders/>
          </w:tcPr>
          <w:p>
            <w:pPr>
              <w:pStyle w:val="Style28"/>
              <w:widowControl/>
              <w:spacing w:before="60" w:after="60"/>
              <w:jc w:val="right"/>
              <w:rPr>
                <w:sz w:val="22"/>
              </w:rPr>
            </w:pPr>
            <w:r>
              <w:rPr>
                <w:rFonts w:eastAsia="Calibri" w:cs=""/>
                <w:kern w:val="0"/>
                <w:sz w:val="22"/>
                <w:szCs w:val="22"/>
                <w:lang w:val="ru-RU" w:eastAsia="en-US" w:bidi="ar-SA"/>
              </w:rPr>
            </w:r>
          </w:p>
        </w:tc>
        <w:tc>
          <w:tcPr>
            <w:tcW w:w="1520" w:type="dxa"/>
            <w:tcBorders/>
          </w:tcPr>
          <w:p>
            <w:pPr>
              <w:pStyle w:val="Style28"/>
              <w:widowControl/>
              <w:spacing w:before="60" w:after="60"/>
              <w:jc w:val="left"/>
              <w:rPr>
                <w:sz w:val="22"/>
              </w:rPr>
            </w:pPr>
            <w:r>
              <w:rPr>
                <w:rFonts w:eastAsia="Calibri" w:cs=""/>
                <w:kern w:val="0"/>
                <w:sz w:val="22"/>
                <w:szCs w:val="22"/>
                <w:lang w:val="ru-RU" w:eastAsia="en-US" w:bidi="ar-SA"/>
              </w:rPr>
            </w:r>
          </w:p>
        </w:tc>
      </w:tr>
      <w:tr>
        <w:trPr/>
        <w:tc>
          <w:tcPr>
            <w:tcW w:w="13604" w:type="dxa"/>
            <w:gridSpan w:val="8"/>
            <w:tcBorders/>
          </w:tcPr>
          <w:p>
            <w:pPr>
              <w:pStyle w:val="Style28"/>
              <w:widowControl/>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20" w:type="dxa"/>
            <w:tcBorders/>
          </w:tcPr>
          <w:p>
            <w:pPr>
              <w:pStyle w:val="Style28"/>
              <w:widowControl/>
              <w:spacing w:before="60" w:after="60"/>
              <w:jc w:val="right"/>
              <w:rPr>
                <w:b/>
                <w:bCs/>
                <w:sz w:val="22"/>
              </w:rPr>
            </w:pPr>
            <w:r>
              <w:rPr>
                <w:rFonts w:eastAsia="Calibri" w:cs=""/>
                <w:b/>
                <w:bCs/>
                <w:kern w:val="0"/>
                <w:sz w:val="22"/>
                <w:szCs w:val="22"/>
                <w:lang w:val="ru-RU" w:eastAsia="en-US" w:bidi="ar-SA"/>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lang w:val="en-US"/>
              </w:rPr>
            </w:pPr>
            <w:r>
              <w:rPr>
                <w:rFonts w:eastAsia="Calibri" w:cs=""/>
                <w:b/>
                <w:kern w:val="0"/>
                <w:sz w:val="26"/>
                <w:szCs w:val="22"/>
                <w:lang w:val="en-US"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lang w:val="en-US"/>
              </w:rPr>
            </w:pPr>
            <w:r>
              <w:rPr>
                <w:rFonts w:eastAsia="Calibri" w:cs=""/>
                <w:b/>
                <w:kern w:val="0"/>
                <w:sz w:val="26"/>
                <w:szCs w:val="22"/>
                <w:lang w:val="en-US"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sectPr>
          <w:footerReference w:type="default" r:id="rId11"/>
          <w:footerReference w:type="first" r:id="rId1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4294963199"/>
        </w:sectPr>
        <w:pStyle w:val="Style28"/>
        <w:rPr/>
      </w:pPr>
      <w:r>
        <w:rPr/>
      </w:r>
    </w:p>
    <w:p>
      <w:pPr>
        <w:pStyle w:val="Style23"/>
        <w:rPr/>
      </w:pPr>
      <w:bookmarkStart w:id="71" w:name="_Toc127356933"/>
      <w:bookmarkStart w:id="72" w:name="_Ref125713923"/>
      <w:bookmarkStart w:id="73" w:name="_Ref125368105"/>
      <w:bookmarkStart w:id="74" w:name="Форма10_СправкаАффилированность"/>
      <w:bookmarkEnd w:id="74"/>
      <w:r>
        <w:rPr/>
        <w:t>Справка об аффилированности Участника с изготовителем (производителем) предлагаемого товара (форма 10)</w:t>
      </w:r>
      <w:bookmarkEnd w:id="71"/>
      <w:bookmarkEnd w:id="72"/>
      <w:bookmarkEnd w:id="73"/>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15"/>
      </w:r>
      <w:r>
        <w:rPr/>
        <w:t>, только если Участник (член Коллективного участника)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1.10.2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75" w:name="_Ref166860041"/>
      <w:r>
        <w:rPr/>
        <w:t>Признаки аффилированности и документы, подтверждающие данные признаки:</w:t>
      </w:r>
      <w:bookmarkEnd w:id="75"/>
    </w:p>
    <w:tbl>
      <w:tblPr>
        <w:tblStyle w:val="af5"/>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8"/>
        <w:gridCol w:w="3969"/>
        <w:gridCol w:w="4106"/>
      </w:tblGrid>
      <w:tr>
        <w:trPr>
          <w:cnfStyle w:val="100000000000" w:firstRow="1" w:lastRow="0" w:firstColumn="0" w:lastColumn="0" w:oddVBand="0" w:evenVBand="0" w:oddHBand="0" w:evenHBand="0" w:firstRowFirstColumn="0" w:firstRowLastColumn="0" w:lastRowFirstColumn="0" w:lastRowLastColumn="0"/>
        </w:trPr>
        <w:tc>
          <w:tcPr>
            <w:tcW w:w="708"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969"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6"/>
            </w:r>
          </w:p>
        </w:tc>
        <w:tc>
          <w:tcPr>
            <w:tcW w:w="4106" w:type="dxa"/>
            <w:tcBorders/>
          </w:tcPr>
          <w:p>
            <w:pPr>
              <w:pStyle w:val="Style28"/>
              <w:keepNext w:val="true"/>
              <w:keepLines w:val="false"/>
              <w:widowControl/>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4106" w:type="dxa"/>
            <w:tcBorders/>
          </w:tcPr>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6"/>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7"/>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4106" w:type="dxa"/>
            <w:tcBorders/>
          </w:tcPr>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8"/>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4106" w:type="dxa"/>
            <w:tcBorders/>
          </w:tcPr>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19"/>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4106" w:type="dxa"/>
            <w:tcBorders/>
          </w:tcPr>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numPr>
                <w:ilvl w:val="0"/>
                <w:numId w:val="20"/>
              </w:numPr>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1"/>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4106" w:type="dxa"/>
            <w:tcBorders/>
          </w:tcPr>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numPr>
                <w:ilvl w:val="0"/>
                <w:numId w:val="22"/>
              </w:numPr>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4106" w:type="dxa"/>
            <w:tcBorders/>
          </w:tcPr>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numPr>
                <w:ilvl w:val="0"/>
                <w:numId w:val="23"/>
              </w:numPr>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4106" w:type="dxa"/>
            <w:tcBorders/>
          </w:tcPr>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numPr>
                <w:ilvl w:val="0"/>
                <w:numId w:val="24"/>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4106" w:type="dxa"/>
            <w:tcBorders/>
          </w:tcPr>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numPr>
                <w:ilvl w:val="0"/>
                <w:numId w:val="25"/>
              </w:numPr>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708" w:type="dxa"/>
            <w:tcBorders/>
          </w:tcPr>
          <w:p>
            <w:pPr>
              <w:pStyle w:val="Style28"/>
              <w:widowControl/>
              <w:numPr>
                <w:ilvl w:val="0"/>
                <w:numId w:val="2"/>
              </w:numPr>
              <w:spacing w:before="60" w:after="60"/>
              <w:ind w:left="170" w:hanging="0"/>
              <w:jc w:val="center"/>
              <w:rPr>
                <w:sz w:val="22"/>
              </w:rPr>
            </w:pPr>
            <w:r>
              <w:rPr>
                <w:rFonts w:eastAsia="Calibri" w:cs=""/>
                <w:kern w:val="0"/>
                <w:sz w:val="22"/>
                <w:szCs w:val="22"/>
                <w:lang w:val="ru-RU" w:eastAsia="en-US" w:bidi="ar-SA"/>
              </w:rPr>
            </w:r>
          </w:p>
        </w:tc>
        <w:tc>
          <w:tcPr>
            <w:tcW w:w="3969" w:type="dxa"/>
            <w:tcBorders/>
          </w:tcPr>
          <w:p>
            <w:pPr>
              <w:pStyle w:val="Style28"/>
              <w:widowControl/>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4106" w:type="dxa"/>
            <w:tcBorders/>
          </w:tcPr>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numPr>
                <w:ilvl w:val="0"/>
                <w:numId w:val="26"/>
              </w:numPr>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(член Коллективного участника)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(член Коллективного участника)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1.10.2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keepNext w:val="true"/>
        <w:rPr/>
      </w:pPr>
      <w:r>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 (член Коллективного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[наименование Участника (члена Коллективного участника)]</w:t>
      </w:r>
      <w:r>
        <w:rPr/>
        <w:t xml:space="preserve"> 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spacing w:before="60" w:after="60"/>
              <w:jc w:val="center"/>
              <w:rPr>
                <w:b w:val="false"/>
                <w:bCs/>
              </w:rPr>
            </w:pPr>
            <w:r>
              <w:rPr>
                <w:rFonts w:eastAsia="Calibri" w:cs=""/>
                <w:b w:val="false"/>
                <w:bCs/>
                <w:kern w:val="0"/>
                <w:sz w:val="26"/>
                <w:szCs w:val="22"/>
                <w:lang w:val="ru-RU" w:eastAsia="en-US" w:bidi="ar-SA"/>
              </w:rPr>
            </w:r>
          </w:p>
        </w:tc>
      </w:tr>
      <w:tr>
        <w:trPr/>
        <w:tc>
          <w:tcPr>
            <w:tcW w:w="9912"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9"/>
        <w:gridCol w:w="2408"/>
        <w:gridCol w:w="853"/>
        <w:gridCol w:w="2891"/>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9"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08" w:type="dxa"/>
            <w:tcBorders>
              <w:top w:val="nil"/>
              <w:left w:val="nil"/>
              <w:bottom w:val="single" w:sz="4" w:space="0" w:color="000000"/>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3" w:type="dxa"/>
            <w:tcBorders>
              <w:top w:val="nil"/>
              <w:left w:val="nil"/>
              <w:bottom w:val="nil"/>
              <w:right w:val="nil"/>
            </w:tcBorders>
          </w:tcPr>
          <w:p>
            <w:pPr>
              <w:pStyle w:val="Style28"/>
              <w:keepNext w:val="true"/>
              <w:keepLines w:val="false"/>
              <w:widowControl/>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1" w:type="dxa"/>
            <w:tcBorders>
              <w:top w:val="nil"/>
              <w:left w:val="nil"/>
              <w:bottom w:val="single" w:sz="4" w:space="0" w:color="000000"/>
              <w:right w:val="nil"/>
            </w:tcBorders>
          </w:tcPr>
          <w:p>
            <w:pPr>
              <w:pStyle w:val="Style28"/>
              <w:keepNext w:val="true"/>
              <w:keepLines w:val="false"/>
              <w:widowControl/>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9" w:type="dxa"/>
            <w:tcBorders>
              <w:top w:val="nil"/>
              <w:left w:val="nil"/>
              <w:bottom w:val="nil"/>
              <w:right w:val="nil"/>
            </w:tcBorders>
          </w:tcPr>
          <w:p>
            <w:pPr>
              <w:pStyle w:val="Style28"/>
              <w:widowControl/>
              <w:spacing w:before="60" w:after="60"/>
              <w:jc w:val="center"/>
              <w:rPr>
                <w:i/>
                <w:i/>
                <w:iCs/>
                <w:sz w:val="18"/>
                <w:szCs w:val="18"/>
                <w:lang w:val="en-US"/>
              </w:rPr>
            </w:pPr>
            <w:r>
              <w:rPr>
                <w:rFonts w:eastAsia="Calibri" w:cs=""/>
                <w:i/>
                <w:iCs/>
                <w:kern w:val="0"/>
                <w:sz w:val="18"/>
                <w:szCs w:val="18"/>
                <w:lang w:val="en-US" w:eastAsia="en-US" w:bidi="ar-SA"/>
              </w:rPr>
            </w:r>
          </w:p>
        </w:tc>
        <w:tc>
          <w:tcPr>
            <w:tcW w:w="2408"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(подпись)</w:t>
            </w:r>
          </w:p>
        </w:tc>
        <w:tc>
          <w:tcPr>
            <w:tcW w:w="853" w:type="dxa"/>
            <w:tcBorders>
              <w:top w:val="nil"/>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М. П.</w:t>
            </w:r>
          </w:p>
        </w:tc>
        <w:tc>
          <w:tcPr>
            <w:tcW w:w="2891" w:type="dxa"/>
            <w:tcBorders>
              <w:top w:val="single" w:sz="4" w:space="0" w:color="000000"/>
              <w:left w:val="nil"/>
              <w:bottom w:val="nil"/>
              <w:right w:val="nil"/>
            </w:tcBorders>
          </w:tcPr>
          <w:p>
            <w:pPr>
              <w:pStyle w:val="Style28"/>
              <w:widowControl/>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8"/>
        <w:rPr>
          <w:lang w:val="en-US"/>
        </w:rPr>
      </w:pPr>
      <w:r>
        <w:rPr/>
      </w:r>
    </w:p>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swiss"/>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59244937"/>
    </w:sdtPr>
    <w:sdtContent>
      <w:p>
        <w:pPr>
          <w:pStyle w:val="Footer"/>
          <w:spacing w:before="120" w:after="0"/>
          <w:rPr/>
        </w:pPr>
        <w:r>
          <w:rPr/>
          <w:fldChar w:fldCharType="begin"/>
        </w:r>
        <w:r>
          <w:rPr/>
          <w:instrText xml:space="preserve"> PAGE </w:instrText>
        </w:r>
        <w:r>
          <w:rPr/>
          <w:fldChar w:fldCharType="separate"/>
        </w:r>
        <w:r>
          <w:rPr/>
          <w:t>6</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87836604"/>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88918752"/>
    </w:sdtPr>
    <w:sdtContent>
      <w:p>
        <w:pPr>
          <w:pStyle w:val="Footer"/>
          <w:spacing w:before="120" w:after="0"/>
          <w:rPr/>
        </w:pPr>
        <w:r>
          <w:rPr/>
          <w:fldChar w:fldCharType="begin"/>
        </w:r>
        <w:r>
          <w:rPr/>
          <w:instrText xml:space="preserve"> PAGE </w:instrText>
        </w:r>
        <w:r>
          <w:rPr/>
          <w:fldChar w:fldCharType="separate"/>
        </w:r>
        <w:r>
          <w:rPr/>
          <w:t>30</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65492076"/>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27346924"/>
    </w:sdtPr>
    <w:sdtContent>
      <w:p>
        <w:pPr>
          <w:pStyle w:val="Footer"/>
          <w:spacing w:before="120" w:after="0"/>
          <w:rPr/>
        </w:pPr>
        <w:r>
          <w:rPr/>
          <w:fldChar w:fldCharType="begin"/>
        </w:r>
        <w:r>
          <w:rPr/>
          <w:instrText xml:space="preserve"> PAGE </w:instrText>
        </w:r>
        <w:r>
          <w:rPr/>
          <w:fldChar w:fldCharType="separate"/>
        </w:r>
        <w:r>
          <w:rPr/>
          <w:t>15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65624194"/>
    </w:sdtPr>
    <w:sdtContent>
      <w:p>
        <w:pPr>
          <w:pStyle w:val="Footer"/>
          <w:spacing w:before="120" w:after="0"/>
          <w:rPr/>
        </w:pPr>
        <w:r>
          <w:rPr/>
          <w:fldChar w:fldCharType="begin"/>
        </w:r>
        <w:r>
          <w:rPr/>
          <w:instrText xml:space="preserve"> PAGE </w:instrText>
        </w:r>
        <w:r>
          <w:rPr/>
          <w:fldChar w:fldCharType="separate"/>
        </w:r>
        <w:r>
          <w:rPr/>
          <w:t>19</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39561094"/>
    </w:sdtPr>
    <w:sdtContent>
      <w:p>
        <w:pPr>
          <w:pStyle w:val="Footer"/>
          <w:spacing w:before="120" w:after="0"/>
          <w:rPr/>
        </w:pPr>
        <w:r>
          <w:rPr/>
          <w:fldChar w:fldCharType="begin"/>
        </w:r>
        <w:r>
          <w:rPr/>
          <w:instrText xml:space="preserve"> PAGE </w:instrText>
        </w:r>
        <w:r>
          <w:rPr/>
          <w:fldChar w:fldCharType="separate"/>
        </w:r>
        <w:r>
          <w:rPr/>
          <w:t>21</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4">
    <w:p>
      <w:pPr>
        <w:pStyle w:val="FootnoteText"/>
        <w:ind w:left="567" w:hanging="567"/>
        <w:jc w:val="both"/>
        <w:rPr>
          <w:sz w:val="22"/>
        </w:rPr>
      </w:pPr>
      <w:r>
        <w:rPr>
          <w:rStyle w:val="Style13"/>
        </w:rPr>
        <w:footnoteRef/>
      </w:r>
      <w:r>
        <w:rPr>
          <w:sz w:val="22"/>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p>
  </w:footnote>
  <w:footnote w:id="5">
    <w:p>
      <w:pPr>
        <w:pStyle w:val="FootnoteText"/>
        <w:ind w:left="567" w:hanging="567"/>
        <w:jc w:val="both"/>
        <w:rPr>
          <w:sz w:val="22"/>
        </w:rPr>
      </w:pPr>
      <w:r>
        <w:rPr>
          <w:rStyle w:val="Style13"/>
        </w:rPr>
        <w:footnoteRef/>
      </w:r>
      <w:r>
        <w:rPr>
          <w:sz w:val="22"/>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p>
  </w:footnote>
  <w:footnote w:id="6">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8">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заявке – в случае «запроса котировок».</w:t>
      </w:r>
    </w:p>
  </w:footnote>
  <w:footnote w:id="9">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заявке – в случае «запроса котировок».</w:t>
      </w:r>
    </w:p>
  </w:footnote>
  <w:footnote w:id="10">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11">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1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6">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4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basedOn w:val="DefaultParagraphFont"/>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EndnoteReference">
    <w:name w:val="Endnote Reference"/>
    <w:rPr>
      <w:vertAlign w:val="superscript"/>
    </w:rPr>
  </w:style>
  <w:style w:type="character" w:styleId="Style19">
    <w:name w:val="Символ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Application>AlterOffice/3.3.1.3$Linux_X86_64 LibreOffice_project/90d829a0d92d6015ad4fa014ce4f460a7fe6c0ba</Application>
  <AppVersion>15.0000</AppVersion>
  <Pages>30</Pages>
  <Words>6094</Words>
  <Characters>43288</Characters>
  <CharactersWithSpaces>48870</CharactersWithSpaces>
  <Paragraphs>458</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kovrizhkina_ey</cp:lastModifiedBy>
  <dcterms:modified xsi:type="dcterms:W3CDTF">2025-02-26T14:39:57Z</dcterms:modified>
  <cp:revision>81</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